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A839" w14:textId="7529EF5C" w:rsidR="002F3B97" w:rsidRPr="009D4381" w:rsidRDefault="004E1B5A" w:rsidP="009D4381">
      <w:pPr>
        <w:spacing w:line="240" w:lineRule="auto"/>
        <w:contextualSpacing/>
        <w:rPr>
          <w:rFonts w:asciiTheme="minorHAnsi" w:hAnsiTheme="minorHAnsi"/>
          <w:b/>
        </w:rPr>
      </w:pPr>
      <w:r w:rsidRPr="009D4381">
        <w:rPr>
          <w:rFonts w:asciiTheme="minorHAnsi" w:hAnsiTheme="minorHAnsi"/>
          <w:b/>
        </w:rPr>
        <w:t>Museums Advocacy Day</w:t>
      </w:r>
      <w:r w:rsidR="00AB0D8D" w:rsidRPr="009D4381">
        <w:rPr>
          <w:rFonts w:asciiTheme="minorHAnsi" w:hAnsiTheme="minorHAnsi"/>
          <w:b/>
        </w:rPr>
        <w:t xml:space="preserve"> </w:t>
      </w:r>
      <w:r w:rsidR="009D4381" w:rsidRPr="009D4381">
        <w:rPr>
          <w:rFonts w:asciiTheme="minorHAnsi" w:hAnsiTheme="minorHAnsi"/>
          <w:b/>
        </w:rPr>
        <w:t>2019</w:t>
      </w:r>
      <w:r w:rsidR="008F5239" w:rsidRPr="009D4381">
        <w:rPr>
          <w:rFonts w:asciiTheme="minorHAnsi" w:hAnsiTheme="minorHAnsi"/>
          <w:b/>
        </w:rPr>
        <w:t xml:space="preserve"> </w:t>
      </w:r>
      <w:r w:rsidR="00596BC6">
        <w:rPr>
          <w:rFonts w:asciiTheme="minorHAnsi" w:hAnsiTheme="minorHAnsi"/>
          <w:b/>
        </w:rPr>
        <w:t>Publici</w:t>
      </w:r>
      <w:r w:rsidR="006A2A1A" w:rsidRPr="009D4381">
        <w:rPr>
          <w:rFonts w:asciiTheme="minorHAnsi" w:hAnsiTheme="minorHAnsi"/>
          <w:b/>
        </w:rPr>
        <w:t>ty Tools</w:t>
      </w:r>
    </w:p>
    <w:p w14:paraId="43B14E80" w14:textId="7B104B65" w:rsidR="004E1B5A" w:rsidRPr="009D4381" w:rsidRDefault="002F3B97" w:rsidP="009D4381">
      <w:pPr>
        <w:spacing w:line="240" w:lineRule="auto"/>
        <w:contextualSpacing/>
        <w:rPr>
          <w:rFonts w:asciiTheme="minorHAnsi" w:hAnsiTheme="minorHAnsi"/>
          <w:b/>
        </w:rPr>
      </w:pPr>
      <w:r w:rsidRPr="009D4381">
        <w:rPr>
          <w:rFonts w:asciiTheme="minorHAnsi" w:hAnsiTheme="minorHAnsi"/>
          <w:b/>
        </w:rPr>
        <w:t>Economic Engine</w:t>
      </w:r>
      <w:r w:rsidR="00A7002A">
        <w:rPr>
          <w:rFonts w:asciiTheme="minorHAnsi" w:hAnsiTheme="minorHAnsi"/>
          <w:b/>
        </w:rPr>
        <w:t>s</w:t>
      </w:r>
      <w:r w:rsidRPr="009D4381">
        <w:rPr>
          <w:rFonts w:asciiTheme="minorHAnsi" w:hAnsiTheme="minorHAnsi"/>
          <w:b/>
        </w:rPr>
        <w:t xml:space="preserve"> Op-E</w:t>
      </w:r>
      <w:r w:rsidR="004E1B5A" w:rsidRPr="009D4381">
        <w:rPr>
          <w:rFonts w:asciiTheme="minorHAnsi" w:hAnsiTheme="minorHAnsi"/>
          <w:b/>
        </w:rPr>
        <w:t>d</w:t>
      </w:r>
    </w:p>
    <w:p w14:paraId="041D5C65" w14:textId="77777777" w:rsidR="00A11771" w:rsidRDefault="00A11771" w:rsidP="009D4381">
      <w:pPr>
        <w:spacing w:line="240" w:lineRule="auto"/>
        <w:contextualSpacing/>
        <w:rPr>
          <w:rFonts w:asciiTheme="minorHAnsi" w:hAnsiTheme="minorHAnsi"/>
        </w:rPr>
      </w:pPr>
    </w:p>
    <w:p w14:paraId="1285B9C8" w14:textId="1CF24CE7" w:rsidR="006D09E4" w:rsidRDefault="006D09E4" w:rsidP="006D09E4">
      <w:pPr>
        <w:spacing w:line="240" w:lineRule="auto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Museums Support </w:t>
      </w:r>
      <w:r w:rsidRPr="006D09E4">
        <w:rPr>
          <w:rFonts w:asciiTheme="minorHAnsi" w:hAnsiTheme="minorHAnsi"/>
          <w:highlight w:val="lightGray"/>
        </w:rPr>
        <w:t>[Name of Community]</w:t>
      </w:r>
    </w:p>
    <w:p w14:paraId="2F34F045" w14:textId="77777777" w:rsidR="006D09E4" w:rsidRPr="009D4381" w:rsidRDefault="006D09E4" w:rsidP="009D4381">
      <w:pPr>
        <w:spacing w:line="240" w:lineRule="auto"/>
        <w:contextualSpacing/>
        <w:rPr>
          <w:rFonts w:asciiTheme="minorHAnsi" w:hAnsiTheme="minorHAnsi"/>
        </w:rPr>
      </w:pPr>
    </w:p>
    <w:p w14:paraId="09DC3C51" w14:textId="34F65007" w:rsidR="009D4381" w:rsidRPr="009D4381" w:rsidRDefault="009D4381" w:rsidP="006D09E4">
      <w:pPr>
        <w:spacing w:line="240" w:lineRule="auto"/>
        <w:contextualSpacing/>
        <w:rPr>
          <w:rFonts w:asciiTheme="minorHAnsi" w:hAnsiTheme="minorHAnsi"/>
        </w:rPr>
      </w:pPr>
      <w:r w:rsidRPr="009D4381">
        <w:rPr>
          <w:rFonts w:asciiTheme="minorHAnsi" w:hAnsiTheme="minorHAnsi"/>
        </w:rPr>
        <w:t>Museums are vital not only to our society</w:t>
      </w:r>
      <w:r w:rsidR="006D09E4">
        <w:rPr>
          <w:rFonts w:asciiTheme="minorHAnsi" w:hAnsiTheme="minorHAnsi"/>
        </w:rPr>
        <w:t xml:space="preserve"> and culture</w:t>
      </w:r>
      <w:r w:rsidRPr="009D4381">
        <w:rPr>
          <w:rFonts w:asciiTheme="minorHAnsi" w:hAnsiTheme="minorHAnsi"/>
        </w:rPr>
        <w:t>, they are</w:t>
      </w:r>
      <w:r w:rsidR="006D09E4">
        <w:rPr>
          <w:rFonts w:asciiTheme="minorHAnsi" w:hAnsiTheme="minorHAnsi"/>
        </w:rPr>
        <w:t xml:space="preserve"> essential – demonstrably – to </w:t>
      </w:r>
      <w:r w:rsidRPr="009D4381">
        <w:rPr>
          <w:rFonts w:asciiTheme="minorHAnsi" w:hAnsiTheme="minorHAnsi"/>
        </w:rPr>
        <w:t xml:space="preserve">our economy. </w:t>
      </w:r>
    </w:p>
    <w:p w14:paraId="224C1907" w14:textId="77777777" w:rsidR="00ED0CFD" w:rsidRPr="009D4381" w:rsidRDefault="004E06C3" w:rsidP="009D4381">
      <w:pPr>
        <w:spacing w:line="240" w:lineRule="auto"/>
        <w:contextualSpacing/>
        <w:rPr>
          <w:rFonts w:asciiTheme="minorHAnsi" w:hAnsiTheme="minorHAnsi"/>
        </w:rPr>
      </w:pPr>
      <w:r w:rsidRPr="009D4381">
        <w:rPr>
          <w:rFonts w:asciiTheme="minorHAnsi" w:hAnsiTheme="minorHAnsi"/>
        </w:rPr>
        <w:tab/>
      </w:r>
    </w:p>
    <w:p w14:paraId="5F6D32C6" w14:textId="1FB21F56" w:rsidR="00D246DA" w:rsidRDefault="009D4381" w:rsidP="009D4381">
      <w:pPr>
        <w:spacing w:line="240" w:lineRule="auto"/>
        <w:contextualSpacing/>
        <w:rPr>
          <w:rFonts w:asciiTheme="minorHAnsi" w:hAnsiTheme="minorHAnsi"/>
        </w:rPr>
      </w:pPr>
      <w:r w:rsidRPr="009D4381">
        <w:rPr>
          <w:rFonts w:asciiTheme="minorHAnsi" w:hAnsiTheme="minorHAnsi"/>
        </w:rPr>
        <w:t>Every</w:t>
      </w:r>
      <w:r w:rsidR="004E06C3" w:rsidRPr="009D4381">
        <w:rPr>
          <w:rFonts w:asciiTheme="minorHAnsi" w:hAnsiTheme="minorHAnsi"/>
        </w:rPr>
        <w:t xml:space="preserve"> year, we welcome </w:t>
      </w:r>
      <w:r w:rsidR="00AB0D8D" w:rsidRPr="009D4381">
        <w:rPr>
          <w:rFonts w:asciiTheme="minorHAnsi" w:hAnsiTheme="minorHAnsi"/>
        </w:rPr>
        <w:t>[</w:t>
      </w:r>
      <w:r w:rsidR="004E06C3" w:rsidRPr="009D4381">
        <w:rPr>
          <w:rFonts w:asciiTheme="minorHAnsi" w:hAnsiTheme="minorHAnsi"/>
          <w:highlight w:val="lightGray"/>
        </w:rPr>
        <w:t>XXXX</w:t>
      </w:r>
      <w:r w:rsidR="00AB0D8D" w:rsidRPr="009D4381">
        <w:rPr>
          <w:rFonts w:asciiTheme="minorHAnsi" w:hAnsiTheme="minorHAnsi"/>
        </w:rPr>
        <w:t>]</w:t>
      </w:r>
      <w:r w:rsidR="004E06C3" w:rsidRPr="009D4381">
        <w:rPr>
          <w:rFonts w:asciiTheme="minorHAnsi" w:hAnsiTheme="minorHAnsi"/>
        </w:rPr>
        <w:t xml:space="preserve"> visitors to the [</w:t>
      </w:r>
      <w:r w:rsidR="004E06C3" w:rsidRPr="009D4381">
        <w:rPr>
          <w:rFonts w:asciiTheme="minorHAnsi" w:hAnsiTheme="minorHAnsi"/>
          <w:highlight w:val="lightGray"/>
        </w:rPr>
        <w:t>name of museum</w:t>
      </w:r>
      <w:r w:rsidR="004E06C3" w:rsidRPr="009D4381">
        <w:rPr>
          <w:rFonts w:asciiTheme="minorHAnsi" w:hAnsiTheme="minorHAnsi"/>
        </w:rPr>
        <w:t>]</w:t>
      </w:r>
      <w:r w:rsidR="00C34408" w:rsidRPr="009D4381">
        <w:rPr>
          <w:rFonts w:asciiTheme="minorHAnsi" w:hAnsiTheme="minorHAnsi"/>
        </w:rPr>
        <w:t xml:space="preserve">. </w:t>
      </w:r>
      <w:r w:rsidR="004E06C3" w:rsidRPr="009D4381">
        <w:rPr>
          <w:rFonts w:asciiTheme="minorHAnsi" w:hAnsiTheme="minorHAnsi"/>
        </w:rPr>
        <w:t>Many of those vis</w:t>
      </w:r>
      <w:r w:rsidR="00ED0CFD" w:rsidRPr="009D4381">
        <w:rPr>
          <w:rFonts w:asciiTheme="minorHAnsi" w:hAnsiTheme="minorHAnsi"/>
        </w:rPr>
        <w:t>i</w:t>
      </w:r>
      <w:r w:rsidRPr="009D4381">
        <w:rPr>
          <w:rFonts w:asciiTheme="minorHAnsi" w:hAnsiTheme="minorHAnsi"/>
        </w:rPr>
        <w:t>tors come from out of town and support</w:t>
      </w:r>
      <w:r w:rsidR="006D09E4">
        <w:rPr>
          <w:rFonts w:asciiTheme="minorHAnsi" w:hAnsiTheme="minorHAnsi"/>
        </w:rPr>
        <w:t xml:space="preserve"> our local economy</w:t>
      </w:r>
      <w:r w:rsidRPr="009D4381">
        <w:rPr>
          <w:rFonts w:asciiTheme="minorHAnsi" w:hAnsiTheme="minorHAnsi"/>
        </w:rPr>
        <w:t xml:space="preserve">. </w:t>
      </w:r>
      <w:r w:rsidR="00D246DA" w:rsidRPr="00D246DA">
        <w:rPr>
          <w:rFonts w:asciiTheme="minorHAnsi" w:hAnsiTheme="minorHAnsi"/>
        </w:rPr>
        <w:t>Seventy-six percent of all U.S. leisure travelers participate in cultural or heritage activities such as visiting museums. These travelers spend 60 percent more money on average than other leisure travelers</w:t>
      </w:r>
      <w:r w:rsidR="00D246DA">
        <w:rPr>
          <w:rFonts w:asciiTheme="minorHAnsi" w:hAnsiTheme="minorHAnsi"/>
        </w:rPr>
        <w:t>.</w:t>
      </w:r>
    </w:p>
    <w:p w14:paraId="22B32239" w14:textId="77777777" w:rsidR="00D246DA" w:rsidRDefault="00D246DA" w:rsidP="009D4381">
      <w:pPr>
        <w:spacing w:line="240" w:lineRule="auto"/>
        <w:contextualSpacing/>
        <w:rPr>
          <w:rFonts w:asciiTheme="minorHAnsi" w:hAnsiTheme="minorHAnsi"/>
        </w:rPr>
      </w:pPr>
    </w:p>
    <w:p w14:paraId="5C68E61A" w14:textId="01FD3C04" w:rsidR="004E06C3" w:rsidRDefault="00D246DA" w:rsidP="009D4381">
      <w:pPr>
        <w:spacing w:line="240" w:lineRule="auto"/>
        <w:contextualSpacing/>
        <w:rPr>
          <w:rFonts w:asciiTheme="minorHAnsi" w:hAnsiTheme="minorHAnsi"/>
        </w:rPr>
      </w:pPr>
      <w:r w:rsidRPr="00D246DA">
        <w:rPr>
          <w:rFonts w:asciiTheme="minorHAnsi" w:hAnsiTheme="minorHAnsi"/>
        </w:rPr>
        <w:t>The economic activity of museums generates more than $12 billion in tax revenue, one-third of it going to state and local governments. Each job created by the museum sector results in $16,495 in additional tax revenue.</w:t>
      </w:r>
      <w:r w:rsidR="00596BC6">
        <w:rPr>
          <w:rFonts w:asciiTheme="minorHAnsi" w:hAnsiTheme="minorHAnsi"/>
        </w:rPr>
        <w:t xml:space="preserve"> </w:t>
      </w:r>
      <w:r w:rsidRPr="00D246DA">
        <w:rPr>
          <w:rFonts w:asciiTheme="minorHAnsi" w:hAnsiTheme="minorHAnsi"/>
        </w:rPr>
        <w:t>Every direct job at a museum supports an additional job in the economy</w:t>
      </w:r>
      <w:r w:rsidR="00596BC6">
        <w:rPr>
          <w:rFonts w:asciiTheme="minorHAnsi" w:hAnsiTheme="minorHAnsi"/>
        </w:rPr>
        <w:t>,</w:t>
      </w:r>
      <w:r w:rsidRPr="00D246DA">
        <w:rPr>
          <w:rFonts w:asciiTheme="minorHAnsi" w:hAnsiTheme="minorHAnsi"/>
        </w:rPr>
        <w:t xml:space="preserve"> a higher rate</w:t>
      </w:r>
      <w:r w:rsidR="00596BC6">
        <w:rPr>
          <w:rFonts w:asciiTheme="minorHAnsi" w:hAnsiTheme="minorHAnsi"/>
        </w:rPr>
        <w:t xml:space="preserve"> </w:t>
      </w:r>
      <w:r w:rsidRPr="00D246DA">
        <w:rPr>
          <w:rFonts w:asciiTheme="minorHAnsi" w:hAnsiTheme="minorHAnsi"/>
        </w:rPr>
        <w:t>than many other industries.</w:t>
      </w:r>
      <w:r w:rsidR="00596BC6">
        <w:rPr>
          <w:rFonts w:asciiTheme="minorHAnsi" w:hAnsiTheme="minorHAnsi"/>
        </w:rPr>
        <w:t xml:space="preserve"> </w:t>
      </w:r>
    </w:p>
    <w:p w14:paraId="6AF428BD" w14:textId="77777777" w:rsidR="00596BC6" w:rsidRPr="009D4381" w:rsidRDefault="00596BC6" w:rsidP="009D4381">
      <w:pPr>
        <w:spacing w:line="240" w:lineRule="auto"/>
        <w:contextualSpacing/>
        <w:rPr>
          <w:rFonts w:asciiTheme="minorHAnsi" w:hAnsiTheme="minorHAnsi"/>
        </w:rPr>
      </w:pPr>
    </w:p>
    <w:p w14:paraId="6D60AA88" w14:textId="7B59F6F4" w:rsidR="009D4381" w:rsidRPr="009D4381" w:rsidRDefault="009D4381" w:rsidP="009D4381">
      <w:pPr>
        <w:spacing w:line="240" w:lineRule="auto"/>
        <w:contextualSpacing/>
        <w:rPr>
          <w:rFonts w:asciiTheme="minorHAnsi" w:hAnsiTheme="minorHAnsi"/>
        </w:rPr>
      </w:pPr>
      <w:r w:rsidRPr="00596BC6">
        <w:rPr>
          <w:rFonts w:asciiTheme="minorHAnsi" w:hAnsiTheme="minorHAnsi"/>
          <w:b/>
        </w:rPr>
        <w:t>[</w:t>
      </w:r>
      <w:r w:rsidRPr="009D4381">
        <w:rPr>
          <w:rFonts w:asciiTheme="minorHAnsi" w:hAnsiTheme="minorHAnsi"/>
          <w:highlight w:val="lightGray"/>
        </w:rPr>
        <w:t xml:space="preserve">Add state specific statistics from Appendix C of “Museums </w:t>
      </w:r>
      <w:proofErr w:type="gramStart"/>
      <w:r w:rsidRPr="009D4381">
        <w:rPr>
          <w:rFonts w:asciiTheme="minorHAnsi" w:hAnsiTheme="minorHAnsi"/>
          <w:highlight w:val="lightGray"/>
        </w:rPr>
        <w:t>As</w:t>
      </w:r>
      <w:proofErr w:type="gramEnd"/>
      <w:r w:rsidRPr="009D4381">
        <w:rPr>
          <w:rFonts w:asciiTheme="minorHAnsi" w:hAnsiTheme="minorHAnsi"/>
          <w:highlight w:val="lightGray"/>
        </w:rPr>
        <w:t xml:space="preserve"> Economic Engines”</w:t>
      </w:r>
      <w:r w:rsidR="00596BC6">
        <w:rPr>
          <w:rFonts w:asciiTheme="minorHAnsi" w:hAnsiTheme="minorHAnsi"/>
          <w:highlight w:val="lightGray"/>
        </w:rPr>
        <w:t xml:space="preserve"> or your state’s </w:t>
      </w:r>
      <w:hyperlink r:id="rId6" w:history="1">
        <w:r w:rsidR="00596BC6" w:rsidRPr="00596BC6">
          <w:rPr>
            <w:rStyle w:val="Hyperlink"/>
            <w:rFonts w:asciiTheme="minorHAnsi" w:hAnsiTheme="minorHAnsi"/>
            <w:highlight w:val="lightGray"/>
          </w:rPr>
          <w:t>infographic</w:t>
        </w:r>
      </w:hyperlink>
      <w:r w:rsidR="00596BC6">
        <w:rPr>
          <w:rFonts w:asciiTheme="minorHAnsi" w:hAnsiTheme="minorHAnsi"/>
          <w:highlight w:val="lightGray"/>
        </w:rPr>
        <w:t>.</w:t>
      </w:r>
      <w:r w:rsidRPr="00596BC6">
        <w:rPr>
          <w:rFonts w:asciiTheme="minorHAnsi" w:hAnsiTheme="minorHAnsi"/>
          <w:b/>
        </w:rPr>
        <w:t>]</w:t>
      </w:r>
      <w:r>
        <w:rPr>
          <w:rFonts w:asciiTheme="minorHAnsi" w:hAnsiTheme="minorHAnsi"/>
        </w:rPr>
        <w:br/>
      </w:r>
    </w:p>
    <w:p w14:paraId="48C26481" w14:textId="2964934B" w:rsidR="009D4381" w:rsidRPr="009D4381" w:rsidRDefault="009D4381" w:rsidP="009D4381">
      <w:pPr>
        <w:spacing w:line="240" w:lineRule="auto"/>
        <w:contextualSpacing/>
        <w:rPr>
          <w:rFonts w:asciiTheme="minorHAnsi" w:hAnsiTheme="minorHAnsi"/>
        </w:rPr>
      </w:pPr>
      <w:r w:rsidRPr="00596BC6">
        <w:rPr>
          <w:rFonts w:asciiTheme="minorHAnsi" w:hAnsiTheme="minorHAnsi"/>
          <w:b/>
        </w:rPr>
        <w:t>[</w:t>
      </w:r>
      <w:r w:rsidRPr="009D4381">
        <w:rPr>
          <w:rFonts w:asciiTheme="minorHAnsi" w:hAnsiTheme="minorHAnsi"/>
          <w:highlight w:val="lightGray"/>
        </w:rPr>
        <w:t>Insert local data or successes with recent exhibitions.</w:t>
      </w:r>
      <w:r w:rsidRPr="00596BC6">
        <w:rPr>
          <w:rFonts w:asciiTheme="minorHAnsi" w:hAnsiTheme="minorHAnsi"/>
          <w:b/>
        </w:rPr>
        <w:t>]</w:t>
      </w:r>
    </w:p>
    <w:p w14:paraId="3F505501" w14:textId="77777777" w:rsidR="00ED0CFD" w:rsidRPr="009D4381" w:rsidRDefault="00ED0CFD" w:rsidP="009D4381">
      <w:pPr>
        <w:spacing w:line="240" w:lineRule="auto"/>
        <w:ind w:firstLine="720"/>
        <w:contextualSpacing/>
        <w:rPr>
          <w:rFonts w:asciiTheme="minorHAnsi" w:hAnsiTheme="minorHAnsi"/>
        </w:rPr>
      </w:pPr>
    </w:p>
    <w:p w14:paraId="07D9CDE0" w14:textId="217E14D3" w:rsidR="00844B2F" w:rsidRPr="009D4381" w:rsidRDefault="009D4381" w:rsidP="009D4381">
      <w:pPr>
        <w:spacing w:line="240" w:lineRule="auto"/>
        <w:contextualSpacing/>
        <w:rPr>
          <w:rFonts w:asciiTheme="minorHAnsi" w:hAnsiTheme="minorHAnsi"/>
        </w:rPr>
      </w:pPr>
      <w:r w:rsidRPr="009D4381">
        <w:rPr>
          <w:rFonts w:asciiTheme="minorHAnsi" w:hAnsiTheme="minorHAnsi"/>
        </w:rPr>
        <w:t>Nationally</w:t>
      </w:r>
      <w:r w:rsidR="00844B2F" w:rsidRPr="009D4381">
        <w:rPr>
          <w:rFonts w:asciiTheme="minorHAnsi" w:hAnsiTheme="minorHAnsi"/>
        </w:rPr>
        <w:t xml:space="preserve">, U.S. museums </w:t>
      </w:r>
      <w:r w:rsidR="00D246DA">
        <w:rPr>
          <w:rFonts w:asciiTheme="minorHAnsi" w:hAnsiTheme="minorHAnsi"/>
        </w:rPr>
        <w:t xml:space="preserve">contribute </w:t>
      </w:r>
      <w:r w:rsidR="00844B2F" w:rsidRPr="009D4381">
        <w:rPr>
          <w:rFonts w:asciiTheme="minorHAnsi" w:hAnsiTheme="minorHAnsi"/>
        </w:rPr>
        <w:t>$</w:t>
      </w:r>
      <w:r w:rsidR="001F6472" w:rsidRPr="009D4381">
        <w:rPr>
          <w:rFonts w:asciiTheme="minorHAnsi" w:hAnsiTheme="minorHAnsi"/>
        </w:rPr>
        <w:t xml:space="preserve">50 </w:t>
      </w:r>
      <w:r w:rsidR="00844B2F" w:rsidRPr="009D4381">
        <w:rPr>
          <w:rFonts w:asciiTheme="minorHAnsi" w:hAnsiTheme="minorHAnsi"/>
        </w:rPr>
        <w:t xml:space="preserve">billion into the economy, and </w:t>
      </w:r>
      <w:r w:rsidR="001F6472" w:rsidRPr="009D4381">
        <w:rPr>
          <w:rFonts w:asciiTheme="minorHAnsi" w:hAnsiTheme="minorHAnsi"/>
        </w:rPr>
        <w:t xml:space="preserve">support </w:t>
      </w:r>
      <w:r w:rsidR="00D246DA">
        <w:rPr>
          <w:rFonts w:asciiTheme="minorHAnsi" w:hAnsiTheme="minorHAnsi"/>
        </w:rPr>
        <w:t>more than</w:t>
      </w:r>
      <w:r w:rsidR="001F6472" w:rsidRPr="009D4381">
        <w:rPr>
          <w:rFonts w:asciiTheme="minorHAnsi" w:hAnsiTheme="minorHAnsi"/>
        </w:rPr>
        <w:t xml:space="preserve"> 726,</w:t>
      </w:r>
      <w:r w:rsidR="00D246DA">
        <w:rPr>
          <w:rFonts w:asciiTheme="minorHAnsi" w:hAnsiTheme="minorHAnsi"/>
        </w:rPr>
        <w:t>0</w:t>
      </w:r>
      <w:r w:rsidR="001F6472" w:rsidRPr="009D4381">
        <w:rPr>
          <w:rFonts w:asciiTheme="minorHAnsi" w:hAnsiTheme="minorHAnsi"/>
        </w:rPr>
        <w:t>00</w:t>
      </w:r>
      <w:r w:rsidR="00844B2F" w:rsidRPr="009D4381">
        <w:rPr>
          <w:rFonts w:asciiTheme="minorHAnsi" w:hAnsiTheme="minorHAnsi"/>
        </w:rPr>
        <w:t xml:space="preserve"> American</w:t>
      </w:r>
      <w:r w:rsidR="00D246DA">
        <w:rPr>
          <w:rFonts w:asciiTheme="minorHAnsi" w:hAnsiTheme="minorHAnsi"/>
        </w:rPr>
        <w:t xml:space="preserve"> job</w:t>
      </w:r>
      <w:r w:rsidR="00844B2F" w:rsidRPr="009D4381">
        <w:rPr>
          <w:rFonts w:asciiTheme="minorHAnsi" w:hAnsiTheme="minorHAnsi"/>
        </w:rPr>
        <w:t xml:space="preserve">. Museums and other cultural organizations attract businesses to communities large and small. </w:t>
      </w:r>
      <w:r w:rsidR="00705DE9" w:rsidRPr="009D4381">
        <w:rPr>
          <w:rFonts w:asciiTheme="minorHAnsi" w:hAnsiTheme="minorHAnsi"/>
        </w:rPr>
        <w:t xml:space="preserve">In fact, museums and other nonprofit cultural organizations return more than $5 in tax revenues for every $1 they receive in funding from all levels of government. </w:t>
      </w:r>
      <w:r w:rsidRPr="009D4381">
        <w:rPr>
          <w:rFonts w:asciiTheme="minorHAnsi" w:hAnsiTheme="minorHAnsi"/>
        </w:rPr>
        <w:br/>
      </w:r>
    </w:p>
    <w:p w14:paraId="13A93F2F" w14:textId="77777777" w:rsidR="00E83ED3" w:rsidRDefault="009D4381" w:rsidP="009D4381">
      <w:pPr>
        <w:spacing w:line="240" w:lineRule="auto"/>
        <w:contextualSpacing/>
        <w:rPr>
          <w:rFonts w:asciiTheme="minorHAnsi" w:hAnsiTheme="minorHAnsi"/>
        </w:rPr>
      </w:pPr>
      <w:r w:rsidRPr="009D4381">
        <w:rPr>
          <w:rFonts w:asciiTheme="minorHAnsi" w:hAnsiTheme="minorHAnsi"/>
        </w:rPr>
        <w:t xml:space="preserve">We </w:t>
      </w:r>
      <w:r w:rsidR="006D09E4">
        <w:rPr>
          <w:rFonts w:asciiTheme="minorHAnsi" w:hAnsiTheme="minorHAnsi"/>
        </w:rPr>
        <w:t xml:space="preserve">are proud to </w:t>
      </w:r>
      <w:r w:rsidR="00FF3561">
        <w:rPr>
          <w:rFonts w:asciiTheme="minorHAnsi" w:hAnsiTheme="minorHAnsi"/>
        </w:rPr>
        <w:t xml:space="preserve">be </w:t>
      </w:r>
      <w:r w:rsidR="006D09E4">
        <w:rPr>
          <w:rFonts w:asciiTheme="minorHAnsi" w:hAnsiTheme="minorHAnsi"/>
        </w:rPr>
        <w:t>participating in</w:t>
      </w:r>
      <w:r w:rsidR="00BB3246">
        <w:rPr>
          <w:rFonts w:asciiTheme="minorHAnsi" w:hAnsiTheme="minorHAnsi"/>
        </w:rPr>
        <w:t xml:space="preserve"> Museums Advocacy Day 2019, organized by the American Alliance of Museums</w:t>
      </w:r>
      <w:r w:rsidR="00F84188">
        <w:rPr>
          <w:rFonts w:asciiTheme="minorHAnsi" w:hAnsiTheme="minorHAnsi"/>
        </w:rPr>
        <w:t>,</w:t>
      </w:r>
      <w:r w:rsidR="00BB3246">
        <w:rPr>
          <w:rFonts w:asciiTheme="minorHAnsi" w:hAnsiTheme="minorHAnsi"/>
        </w:rPr>
        <w:t xml:space="preserve"> to share the value of museums with new and returning legislators on Capitol Hill. </w:t>
      </w:r>
    </w:p>
    <w:p w14:paraId="4543403F" w14:textId="77777777" w:rsidR="00E83ED3" w:rsidRDefault="00E83ED3" w:rsidP="009D4381">
      <w:pPr>
        <w:spacing w:line="240" w:lineRule="auto"/>
        <w:contextualSpacing/>
        <w:rPr>
          <w:rFonts w:asciiTheme="minorHAnsi" w:hAnsiTheme="minorHAnsi"/>
        </w:rPr>
      </w:pPr>
    </w:p>
    <w:p w14:paraId="70526D4D" w14:textId="5EE9AA9D" w:rsidR="003924F8" w:rsidRPr="009D4381" w:rsidRDefault="00BB3246" w:rsidP="009D4381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Together we’ll be advocating for</w:t>
      </w:r>
      <w:r w:rsidR="009D4381" w:rsidRPr="009D4381">
        <w:rPr>
          <w:rFonts w:asciiTheme="minorHAnsi" w:hAnsiTheme="minorHAnsi"/>
        </w:rPr>
        <w:t xml:space="preserve">: </w:t>
      </w:r>
    </w:p>
    <w:p w14:paraId="5728B257" w14:textId="77777777" w:rsidR="00E83ED3" w:rsidRPr="00E83ED3" w:rsidRDefault="00E83ED3" w:rsidP="00E83ED3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701021FD" w14:textId="77777777" w:rsidR="00E83ED3" w:rsidRPr="00E83ED3" w:rsidRDefault="00E83ED3" w:rsidP="00E83ED3">
      <w:pPr>
        <w:numPr>
          <w:ilvl w:val="0"/>
          <w:numId w:val="2"/>
        </w:numPr>
        <w:autoSpaceDE w:val="0"/>
        <w:autoSpaceDN w:val="0"/>
        <w:spacing w:line="240" w:lineRule="auto"/>
        <w:contextualSpacing/>
        <w:rPr>
          <w:rFonts w:asciiTheme="minorHAnsi" w:hAnsiTheme="minorHAnsi" w:cstheme="minorHAnsi"/>
          <w:color w:val="404040"/>
          <w:sz w:val="20"/>
          <w:szCs w:val="20"/>
        </w:rPr>
      </w:pPr>
      <w:r w:rsidRPr="00E83ED3">
        <w:rPr>
          <w:rFonts w:asciiTheme="minorHAnsi" w:hAnsiTheme="minorHAnsi" w:cstheme="minorHAnsi"/>
          <w:color w:val="404040"/>
          <w:szCs w:val="24"/>
        </w:rPr>
        <w:t xml:space="preserve">Revising </w:t>
      </w:r>
      <w:r w:rsidRPr="00E83ED3">
        <w:rPr>
          <w:rFonts w:asciiTheme="minorHAnsi" w:hAnsiTheme="minorHAnsi" w:cstheme="minorHAnsi"/>
          <w:color w:val="000000"/>
          <w:szCs w:val="24"/>
        </w:rPr>
        <w:t>the tax code to help ensure financial health for all museums.</w:t>
      </w:r>
    </w:p>
    <w:p w14:paraId="35F4CBD7" w14:textId="77777777" w:rsidR="00E83ED3" w:rsidRPr="00E83ED3" w:rsidRDefault="00E83ED3" w:rsidP="00E83ED3">
      <w:pPr>
        <w:numPr>
          <w:ilvl w:val="1"/>
          <w:numId w:val="2"/>
        </w:numPr>
        <w:autoSpaceDE w:val="0"/>
        <w:autoSpaceDN w:val="0"/>
        <w:spacing w:line="240" w:lineRule="auto"/>
        <w:contextualSpacing/>
        <w:rPr>
          <w:rFonts w:asciiTheme="minorHAnsi" w:hAnsiTheme="minorHAnsi" w:cstheme="minorHAnsi"/>
          <w:color w:val="404040"/>
          <w:sz w:val="20"/>
          <w:szCs w:val="20"/>
        </w:rPr>
      </w:pPr>
      <w:r w:rsidRPr="00E83ED3">
        <w:rPr>
          <w:rFonts w:asciiTheme="minorHAnsi" w:hAnsiTheme="minorHAnsi" w:cstheme="minorHAnsi"/>
          <w:color w:val="000000"/>
          <w:szCs w:val="24"/>
        </w:rPr>
        <w:t>Passing a universal charitable deduction, such as H.R. 1260 or H.R. 651, allowing all</w:t>
      </w:r>
      <w:r w:rsidRPr="00E83ED3">
        <w:rPr>
          <w:rFonts w:asciiTheme="minorHAnsi" w:hAnsiTheme="minorHAnsi" w:cstheme="minorHAnsi"/>
          <w:color w:val="1F497D"/>
          <w:szCs w:val="24"/>
        </w:rPr>
        <w:t xml:space="preserve"> </w:t>
      </w:r>
      <w:r w:rsidRPr="00E83ED3">
        <w:rPr>
          <w:rFonts w:asciiTheme="minorHAnsi" w:hAnsiTheme="minorHAnsi" w:cstheme="minorHAnsi"/>
          <w:color w:val="000000"/>
          <w:szCs w:val="24"/>
        </w:rPr>
        <w:t>taxpayers to deduct their charitable contributions, regardless of whether they itemize</w:t>
      </w:r>
    </w:p>
    <w:p w14:paraId="0B3CC45C" w14:textId="77777777" w:rsidR="00E83ED3" w:rsidRPr="00E83ED3" w:rsidRDefault="00E83ED3" w:rsidP="00E83ED3">
      <w:pPr>
        <w:numPr>
          <w:ilvl w:val="1"/>
          <w:numId w:val="2"/>
        </w:numPr>
        <w:autoSpaceDE w:val="0"/>
        <w:autoSpaceDN w:val="0"/>
        <w:spacing w:line="240" w:lineRule="auto"/>
        <w:contextualSpacing/>
        <w:rPr>
          <w:rFonts w:asciiTheme="minorHAnsi" w:hAnsiTheme="minorHAnsi" w:cstheme="minorHAnsi"/>
          <w:color w:val="404040"/>
          <w:sz w:val="20"/>
          <w:szCs w:val="20"/>
        </w:rPr>
      </w:pPr>
      <w:r w:rsidRPr="00E83ED3">
        <w:rPr>
          <w:rFonts w:asciiTheme="minorHAnsi" w:hAnsiTheme="minorHAnsi" w:cstheme="minorHAnsi"/>
          <w:color w:val="000000"/>
          <w:szCs w:val="24"/>
        </w:rPr>
        <w:t>Repealing the new Unrelated Business Income Tax on expenses that charities incur in providing transportation fringe benefits to employees, such as H.R. 1223 or H.R. 513</w:t>
      </w:r>
    </w:p>
    <w:p w14:paraId="3545BB50" w14:textId="77777777" w:rsidR="00E83ED3" w:rsidRPr="00E83ED3" w:rsidRDefault="00E83ED3" w:rsidP="00E83ED3">
      <w:pPr>
        <w:numPr>
          <w:ilvl w:val="1"/>
          <w:numId w:val="2"/>
        </w:numPr>
        <w:autoSpaceDE w:val="0"/>
        <w:autoSpaceDN w:val="0"/>
        <w:spacing w:line="240" w:lineRule="auto"/>
        <w:contextualSpacing/>
        <w:rPr>
          <w:rFonts w:asciiTheme="minorHAnsi" w:hAnsiTheme="minorHAnsi" w:cstheme="minorHAnsi"/>
          <w:color w:val="404040"/>
          <w:sz w:val="20"/>
          <w:szCs w:val="20"/>
        </w:rPr>
      </w:pPr>
      <w:r w:rsidRPr="00E83ED3">
        <w:rPr>
          <w:rFonts w:asciiTheme="minorHAnsi" w:hAnsiTheme="minorHAnsi" w:cstheme="minorHAnsi"/>
          <w:color w:val="000000"/>
          <w:szCs w:val="24"/>
        </w:rPr>
        <w:t xml:space="preserve">Passing the Artist-Museum Partnership Act, which would allow artists to claim a fair market value deduction when they donate their own work to a nonprofit </w:t>
      </w:r>
      <w:r w:rsidRPr="00E83ED3">
        <w:rPr>
          <w:rFonts w:asciiTheme="minorHAnsi" w:hAnsiTheme="minorHAnsi" w:cstheme="minorHAnsi"/>
          <w:szCs w:val="24"/>
        </w:rPr>
        <w:t>museum</w:t>
      </w:r>
      <w:r w:rsidRPr="00E83ED3">
        <w:rPr>
          <w:rFonts w:asciiTheme="minorHAnsi" w:hAnsiTheme="minorHAnsi" w:cstheme="minorHAnsi"/>
          <w:color w:val="1F497D"/>
          <w:szCs w:val="24"/>
        </w:rPr>
        <w:t xml:space="preserve"> </w:t>
      </w:r>
      <w:r w:rsidRPr="00E83ED3">
        <w:rPr>
          <w:rFonts w:asciiTheme="minorHAnsi" w:hAnsiTheme="minorHAnsi" w:cstheme="minorHAnsi"/>
          <w:color w:val="000000"/>
          <w:szCs w:val="24"/>
        </w:rPr>
        <w:t>of any type</w:t>
      </w:r>
    </w:p>
    <w:p w14:paraId="4F2FC740" w14:textId="77777777" w:rsidR="00E83ED3" w:rsidRPr="00E83ED3" w:rsidRDefault="00E83ED3" w:rsidP="00E83ED3">
      <w:pPr>
        <w:numPr>
          <w:ilvl w:val="0"/>
          <w:numId w:val="2"/>
        </w:numPr>
        <w:autoSpaceDE w:val="0"/>
        <w:autoSpaceDN w:val="0"/>
        <w:spacing w:line="240" w:lineRule="auto"/>
        <w:contextualSpacing/>
        <w:rPr>
          <w:rFonts w:asciiTheme="minorHAnsi" w:hAnsiTheme="minorHAnsi" w:cstheme="minorHAnsi"/>
          <w:color w:val="404040"/>
          <w:szCs w:val="24"/>
        </w:rPr>
      </w:pPr>
      <w:r w:rsidRPr="00E83ED3">
        <w:rPr>
          <w:rFonts w:asciiTheme="minorHAnsi" w:hAnsiTheme="minorHAnsi" w:cstheme="minorHAnsi"/>
          <w:color w:val="000000"/>
          <w:szCs w:val="24"/>
        </w:rPr>
        <w:t xml:space="preserve">Funding of $38.6 million in FY 2020 for the IMLS Office of Museum Services, which supports all types of museums </w:t>
      </w:r>
      <w:r w:rsidRPr="00E83ED3">
        <w:rPr>
          <w:rFonts w:asciiTheme="minorHAnsi" w:hAnsiTheme="minorHAnsi" w:cstheme="minorHAnsi"/>
          <w:color w:val="404040"/>
          <w:szCs w:val="24"/>
        </w:rPr>
        <w:t>by awarding grants that help them educate students, preserve and digitize collections, and connect with their communities.</w:t>
      </w:r>
    </w:p>
    <w:p w14:paraId="76FBBE42" w14:textId="77777777" w:rsidR="00E83ED3" w:rsidRPr="00E83ED3" w:rsidRDefault="00E83ED3" w:rsidP="00E83ED3">
      <w:pPr>
        <w:numPr>
          <w:ilvl w:val="0"/>
          <w:numId w:val="2"/>
        </w:numPr>
        <w:autoSpaceDE w:val="0"/>
        <w:autoSpaceDN w:val="0"/>
        <w:spacing w:line="240" w:lineRule="auto"/>
        <w:contextualSpacing/>
        <w:rPr>
          <w:rFonts w:asciiTheme="minorHAnsi" w:hAnsiTheme="minorHAnsi" w:cstheme="minorHAnsi"/>
          <w:color w:val="404040"/>
          <w:szCs w:val="24"/>
        </w:rPr>
      </w:pPr>
      <w:r w:rsidRPr="00E83ED3">
        <w:rPr>
          <w:rFonts w:asciiTheme="minorHAnsi" w:hAnsiTheme="minorHAnsi" w:cstheme="minorHAnsi"/>
          <w:color w:val="404040"/>
          <w:szCs w:val="24"/>
        </w:rPr>
        <w:t>Thanking members of Congress for the near unanimous passage of the bipartisan Museum and Library Services Act of 2018 (S. 3530/Public Law No. 115-410), renewing federal programs supporting museums and the communities they serve.</w:t>
      </w:r>
    </w:p>
    <w:p w14:paraId="652EC02F" w14:textId="52E830A8" w:rsidR="00E40CC9" w:rsidRDefault="00E40CC9" w:rsidP="009D4381">
      <w:pPr>
        <w:spacing w:line="240" w:lineRule="auto"/>
        <w:contextualSpacing/>
        <w:rPr>
          <w:rFonts w:asciiTheme="minorHAnsi" w:hAnsiTheme="minorHAnsi"/>
        </w:rPr>
      </w:pPr>
    </w:p>
    <w:p w14:paraId="309F8ABA" w14:textId="77777777" w:rsidR="00E83ED3" w:rsidRPr="009D4381" w:rsidRDefault="00E83ED3" w:rsidP="009D4381">
      <w:pPr>
        <w:spacing w:line="240" w:lineRule="auto"/>
        <w:contextualSpacing/>
        <w:rPr>
          <w:rFonts w:asciiTheme="minorHAnsi" w:hAnsiTheme="minorHAnsi"/>
        </w:rPr>
      </w:pPr>
    </w:p>
    <w:p w14:paraId="253808F4" w14:textId="08912F6D" w:rsidR="007B190F" w:rsidRDefault="006D09E4" w:rsidP="009D4381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 encourage citizens in our community to amplify our efforts in Washington</w:t>
      </w:r>
      <w:r w:rsidR="002608EB" w:rsidRPr="009D4381">
        <w:rPr>
          <w:rFonts w:asciiTheme="minorHAnsi" w:hAnsiTheme="minorHAnsi"/>
        </w:rPr>
        <w:t>. At the American Alliance of Museums website (</w:t>
      </w:r>
      <w:hyperlink r:id="rId7" w:history="1">
        <w:r w:rsidR="002608EB" w:rsidRPr="009D4381">
          <w:rPr>
            <w:rStyle w:val="Hyperlink"/>
            <w:rFonts w:asciiTheme="minorHAnsi" w:hAnsiTheme="minorHAnsi"/>
          </w:rPr>
          <w:t>www.aam-us.org</w:t>
        </w:r>
      </w:hyperlink>
      <w:r w:rsidR="00AA1B82" w:rsidRPr="009D4381">
        <w:rPr>
          <w:rStyle w:val="Hyperlink"/>
          <w:rFonts w:asciiTheme="minorHAnsi" w:hAnsiTheme="minorHAnsi"/>
        </w:rPr>
        <w:t>/advocacy</w:t>
      </w:r>
      <w:r w:rsidR="002608EB" w:rsidRPr="009D4381">
        <w:rPr>
          <w:rFonts w:asciiTheme="minorHAnsi" w:hAnsiTheme="minorHAnsi"/>
        </w:rPr>
        <w:t xml:space="preserve">), you’ll find advocacy tools that </w:t>
      </w:r>
      <w:r w:rsidR="00C149A6" w:rsidRPr="009D4381">
        <w:rPr>
          <w:rFonts w:asciiTheme="minorHAnsi" w:hAnsiTheme="minorHAnsi"/>
        </w:rPr>
        <w:t>let you</w:t>
      </w:r>
      <w:r w:rsidR="002608EB" w:rsidRPr="009D4381">
        <w:rPr>
          <w:rFonts w:asciiTheme="minorHAnsi" w:hAnsiTheme="minorHAnsi"/>
        </w:rPr>
        <w:t xml:space="preserve"> convey your support </w:t>
      </w:r>
      <w:r w:rsidR="001D3B64" w:rsidRPr="009D4381">
        <w:rPr>
          <w:rFonts w:asciiTheme="minorHAnsi" w:hAnsiTheme="minorHAnsi"/>
        </w:rPr>
        <w:t xml:space="preserve">for </w:t>
      </w:r>
      <w:r w:rsidR="002608EB" w:rsidRPr="009D4381">
        <w:rPr>
          <w:rFonts w:asciiTheme="minorHAnsi" w:hAnsiTheme="minorHAnsi"/>
        </w:rPr>
        <w:t xml:space="preserve">museums to </w:t>
      </w:r>
      <w:r w:rsidR="00AA1B82" w:rsidRPr="009D4381">
        <w:rPr>
          <w:rFonts w:asciiTheme="minorHAnsi" w:hAnsiTheme="minorHAnsi"/>
        </w:rPr>
        <w:t xml:space="preserve">your members of </w:t>
      </w:r>
      <w:r w:rsidR="002608EB" w:rsidRPr="009D4381">
        <w:rPr>
          <w:rFonts w:asciiTheme="minorHAnsi" w:hAnsiTheme="minorHAnsi"/>
        </w:rPr>
        <w:t xml:space="preserve">Congress with just a few clicks. </w:t>
      </w:r>
    </w:p>
    <w:p w14:paraId="6868E54C" w14:textId="77777777" w:rsidR="006D09E4" w:rsidRDefault="006D09E4" w:rsidP="009D4381">
      <w:pPr>
        <w:spacing w:line="240" w:lineRule="auto"/>
        <w:contextualSpacing/>
        <w:rPr>
          <w:rFonts w:asciiTheme="minorHAnsi" w:hAnsiTheme="minorHAnsi"/>
        </w:rPr>
      </w:pPr>
    </w:p>
    <w:p w14:paraId="17FB8969" w14:textId="77777777" w:rsidR="00E83ED3" w:rsidRDefault="00E83ED3" w:rsidP="009D4381">
      <w:pPr>
        <w:spacing w:line="240" w:lineRule="auto"/>
        <w:contextualSpacing/>
        <w:rPr>
          <w:rFonts w:asciiTheme="minorHAnsi" w:hAnsiTheme="minorHAnsi"/>
          <w:highlight w:val="lightGray"/>
        </w:rPr>
        <w:sectPr w:rsidR="00E83ED3" w:rsidSect="008F5239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1B317CC3" w14:textId="733A2071" w:rsidR="006D09E4" w:rsidRPr="006D09E4" w:rsidRDefault="006D09E4" w:rsidP="009D4381">
      <w:pPr>
        <w:spacing w:line="240" w:lineRule="auto"/>
        <w:contextualSpacing/>
        <w:rPr>
          <w:rFonts w:asciiTheme="minorHAnsi" w:hAnsiTheme="minorHAnsi"/>
          <w:highlight w:val="lightGray"/>
        </w:rPr>
      </w:pPr>
      <w:r w:rsidRPr="006D09E4">
        <w:rPr>
          <w:rFonts w:asciiTheme="minorHAnsi" w:hAnsiTheme="minorHAnsi"/>
          <w:highlight w:val="lightGray"/>
        </w:rPr>
        <w:t>Name</w:t>
      </w:r>
    </w:p>
    <w:p w14:paraId="548C0ABF" w14:textId="79006F0F" w:rsidR="006D09E4" w:rsidRPr="006D09E4" w:rsidRDefault="006D09E4" w:rsidP="009D4381">
      <w:pPr>
        <w:spacing w:line="240" w:lineRule="auto"/>
        <w:contextualSpacing/>
        <w:rPr>
          <w:rFonts w:asciiTheme="minorHAnsi" w:hAnsiTheme="minorHAnsi"/>
          <w:highlight w:val="lightGray"/>
        </w:rPr>
      </w:pPr>
      <w:r w:rsidRPr="006D09E4">
        <w:rPr>
          <w:rFonts w:asciiTheme="minorHAnsi" w:hAnsiTheme="minorHAnsi"/>
          <w:highlight w:val="lightGray"/>
        </w:rPr>
        <w:t>Title</w:t>
      </w:r>
      <w:bookmarkStart w:id="0" w:name="_GoBack"/>
      <w:bookmarkEnd w:id="0"/>
    </w:p>
    <w:p w14:paraId="5F271293" w14:textId="579E9F0D" w:rsidR="006D09E4" w:rsidRPr="006D09E4" w:rsidRDefault="006D09E4" w:rsidP="009D4381">
      <w:pPr>
        <w:spacing w:line="240" w:lineRule="auto"/>
        <w:contextualSpacing/>
        <w:rPr>
          <w:rFonts w:asciiTheme="minorHAnsi" w:hAnsiTheme="minorHAnsi"/>
          <w:highlight w:val="lightGray"/>
        </w:rPr>
      </w:pPr>
      <w:r w:rsidRPr="006D09E4">
        <w:rPr>
          <w:rFonts w:asciiTheme="minorHAnsi" w:hAnsiTheme="minorHAnsi"/>
          <w:highlight w:val="lightGray"/>
        </w:rPr>
        <w:t>Museum</w:t>
      </w:r>
    </w:p>
    <w:p w14:paraId="69A52B40" w14:textId="435646E5" w:rsidR="006D09E4" w:rsidRPr="006D09E4" w:rsidRDefault="006D09E4" w:rsidP="009D4381">
      <w:pPr>
        <w:spacing w:line="240" w:lineRule="auto"/>
        <w:contextualSpacing/>
        <w:rPr>
          <w:rFonts w:asciiTheme="minorHAnsi" w:hAnsiTheme="minorHAnsi"/>
          <w:highlight w:val="lightGray"/>
        </w:rPr>
      </w:pPr>
      <w:r w:rsidRPr="006D09E4">
        <w:rPr>
          <w:rFonts w:asciiTheme="minorHAnsi" w:hAnsiTheme="minorHAnsi"/>
          <w:highlight w:val="lightGray"/>
        </w:rPr>
        <w:t>City</w:t>
      </w:r>
    </w:p>
    <w:p w14:paraId="00792A3E" w14:textId="77777777" w:rsidR="006D09E4" w:rsidRPr="006D09E4" w:rsidRDefault="006D09E4" w:rsidP="009D4381">
      <w:pPr>
        <w:spacing w:line="240" w:lineRule="auto"/>
        <w:contextualSpacing/>
        <w:rPr>
          <w:rFonts w:asciiTheme="minorHAnsi" w:hAnsiTheme="minorHAnsi"/>
          <w:highlight w:val="lightGray"/>
        </w:rPr>
      </w:pPr>
    </w:p>
    <w:p w14:paraId="7EFBE06A" w14:textId="1FDD3B5F" w:rsidR="006D09E4" w:rsidRPr="006D09E4" w:rsidRDefault="006D09E4" w:rsidP="009D4381">
      <w:pPr>
        <w:spacing w:line="240" w:lineRule="auto"/>
        <w:contextualSpacing/>
        <w:rPr>
          <w:rFonts w:asciiTheme="minorHAnsi" w:hAnsiTheme="minorHAnsi"/>
          <w:i/>
          <w:highlight w:val="lightGray"/>
        </w:rPr>
      </w:pPr>
      <w:r w:rsidRPr="006D09E4">
        <w:rPr>
          <w:rFonts w:asciiTheme="minorHAnsi" w:hAnsiTheme="minorHAnsi"/>
          <w:i/>
          <w:highlight w:val="lightGray"/>
        </w:rPr>
        <w:t xml:space="preserve">Not for publication: </w:t>
      </w:r>
    </w:p>
    <w:p w14:paraId="20B1949A" w14:textId="2BE32007" w:rsidR="006D09E4" w:rsidRPr="006D09E4" w:rsidRDefault="006D09E4" w:rsidP="009D4381">
      <w:pPr>
        <w:spacing w:line="240" w:lineRule="auto"/>
        <w:contextualSpacing/>
        <w:rPr>
          <w:rFonts w:asciiTheme="minorHAnsi" w:hAnsiTheme="minorHAnsi"/>
          <w:highlight w:val="lightGray"/>
        </w:rPr>
      </w:pPr>
      <w:r w:rsidRPr="006D09E4">
        <w:rPr>
          <w:rFonts w:asciiTheme="minorHAnsi" w:hAnsiTheme="minorHAnsi"/>
          <w:highlight w:val="lightGray"/>
        </w:rPr>
        <w:t xml:space="preserve">Email </w:t>
      </w:r>
    </w:p>
    <w:p w14:paraId="053B5E8B" w14:textId="51A6A25B" w:rsidR="006D09E4" w:rsidRDefault="006D09E4" w:rsidP="009D4381">
      <w:pPr>
        <w:spacing w:line="240" w:lineRule="auto"/>
        <w:contextualSpacing/>
        <w:rPr>
          <w:rFonts w:asciiTheme="minorHAnsi" w:hAnsiTheme="minorHAnsi"/>
        </w:rPr>
      </w:pPr>
      <w:r w:rsidRPr="006D09E4">
        <w:rPr>
          <w:rFonts w:asciiTheme="minorHAnsi" w:hAnsiTheme="minorHAnsi"/>
          <w:highlight w:val="lightGray"/>
        </w:rPr>
        <w:t>Address</w:t>
      </w:r>
    </w:p>
    <w:p w14:paraId="71BC345B" w14:textId="252BB936" w:rsidR="007B190F" w:rsidRPr="009D4381" w:rsidRDefault="006D09E4" w:rsidP="009D4381">
      <w:pPr>
        <w:spacing w:line="240" w:lineRule="auto"/>
        <w:contextualSpacing/>
        <w:rPr>
          <w:rFonts w:asciiTheme="minorHAnsi" w:hAnsiTheme="minorHAnsi"/>
        </w:rPr>
      </w:pPr>
      <w:r w:rsidRPr="00596BC6">
        <w:rPr>
          <w:rFonts w:asciiTheme="minorHAnsi" w:hAnsiTheme="minorHAnsi"/>
          <w:highlight w:val="lightGray"/>
        </w:rPr>
        <w:t>Phone Number</w:t>
      </w:r>
    </w:p>
    <w:sectPr w:rsidR="007B190F" w:rsidRPr="009D4381" w:rsidSect="00E83ED3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A3C14"/>
    <w:multiLevelType w:val="hybridMultilevel"/>
    <w:tmpl w:val="0A10795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75830045"/>
    <w:multiLevelType w:val="hybridMultilevel"/>
    <w:tmpl w:val="F35A7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71"/>
    <w:rsid w:val="00045C5B"/>
    <w:rsid w:val="001D3B64"/>
    <w:rsid w:val="001D5D56"/>
    <w:rsid w:val="001F6472"/>
    <w:rsid w:val="00242E23"/>
    <w:rsid w:val="002608EB"/>
    <w:rsid w:val="002F3B97"/>
    <w:rsid w:val="00360D73"/>
    <w:rsid w:val="003924F8"/>
    <w:rsid w:val="004E06C3"/>
    <w:rsid w:val="004E1B5A"/>
    <w:rsid w:val="00513EAA"/>
    <w:rsid w:val="005728C8"/>
    <w:rsid w:val="00596BC6"/>
    <w:rsid w:val="006A2A1A"/>
    <w:rsid w:val="006D09E4"/>
    <w:rsid w:val="00705298"/>
    <w:rsid w:val="00705DE9"/>
    <w:rsid w:val="007B190F"/>
    <w:rsid w:val="007E0942"/>
    <w:rsid w:val="007F6D01"/>
    <w:rsid w:val="00805AA7"/>
    <w:rsid w:val="008160FD"/>
    <w:rsid w:val="00844B2F"/>
    <w:rsid w:val="008F5239"/>
    <w:rsid w:val="00933267"/>
    <w:rsid w:val="009B319C"/>
    <w:rsid w:val="009D4381"/>
    <w:rsid w:val="00A04AE0"/>
    <w:rsid w:val="00A11771"/>
    <w:rsid w:val="00A7002A"/>
    <w:rsid w:val="00AA1B82"/>
    <w:rsid w:val="00AB0D8D"/>
    <w:rsid w:val="00B94F9A"/>
    <w:rsid w:val="00BB1095"/>
    <w:rsid w:val="00BB3246"/>
    <w:rsid w:val="00BC207E"/>
    <w:rsid w:val="00BC70E4"/>
    <w:rsid w:val="00BD5BEE"/>
    <w:rsid w:val="00C149A6"/>
    <w:rsid w:val="00C34408"/>
    <w:rsid w:val="00C86C22"/>
    <w:rsid w:val="00C94604"/>
    <w:rsid w:val="00D246DA"/>
    <w:rsid w:val="00DD4FB7"/>
    <w:rsid w:val="00E10513"/>
    <w:rsid w:val="00E40CC9"/>
    <w:rsid w:val="00E83ED3"/>
    <w:rsid w:val="00E966DE"/>
    <w:rsid w:val="00EA188A"/>
    <w:rsid w:val="00EA35CE"/>
    <w:rsid w:val="00ED0CFD"/>
    <w:rsid w:val="00F31F10"/>
    <w:rsid w:val="00F84188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5FE7E"/>
  <w15:docId w15:val="{BC36EFC0-267F-4E84-A259-FD264E8D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4381"/>
    <w:pPr>
      <w:spacing w:line="240" w:lineRule="auto"/>
      <w:ind w:left="720"/>
      <w:contextualSpacing/>
    </w:pPr>
    <w:rPr>
      <w:rFonts w:ascii="Century Gothic" w:eastAsia="Meiryo" w:hAnsi="Century Gothic" w:cs="Times New Roman"/>
      <w:color w:val="404040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6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am-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am-us.org/2018/02/15/museums-as-economic-engines-infographics-releas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9BF86-AB3D-4E6A-8780-85C6A695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 Blanton</dc:creator>
  <cp:lastModifiedBy>Ember Farber</cp:lastModifiedBy>
  <cp:revision>4</cp:revision>
  <cp:lastPrinted>2013-11-08T17:15:00Z</cp:lastPrinted>
  <dcterms:created xsi:type="dcterms:W3CDTF">2019-02-25T05:38:00Z</dcterms:created>
  <dcterms:modified xsi:type="dcterms:W3CDTF">2019-02-25T06:05:00Z</dcterms:modified>
</cp:coreProperties>
</file>